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ind w:firstLine="360"/>
        <w:jc w:val="both"/>
        <w:rPr>
          <w:color w:val="111111"/>
          <w:sz w:val="28"/>
          <w:szCs w:val="28"/>
        </w:rPr>
      </w:pPr>
      <w:r w:rsidRPr="00BA204B">
        <w:rPr>
          <w:color w:val="111111"/>
          <w:sz w:val="28"/>
          <w:szCs w:val="28"/>
        </w:rPr>
        <w:t>Музыкальное воспитание в детском саду осуществляется в разнообразных формах — на музыкальных занятиях, в самостоятельной художественной деятельности, во время праздников и развлечений, в часы досуга. Одни из этих форм организуются регулярно, например музыкальные занятия, которые проводятся 2 раза в неделю, другие — эпизодически. Организует и направляет всю работу по музыкальному воспитанию педагогический коллектив — заведующий, старший воспитатель, музыкальный руководитель, воспитатель.</w:t>
      </w:r>
    </w:p>
    <w:p w:rsidR="005E69CD" w:rsidRDefault="00BA204B" w:rsidP="00BA204B">
      <w:pPr>
        <w:pStyle w:val="a3"/>
        <w:shd w:val="clear" w:color="auto" w:fill="FFFFFF"/>
        <w:spacing w:before="292" w:beforeAutospacing="0" w:after="292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BA204B">
        <w:rPr>
          <w:color w:val="111111"/>
          <w:sz w:val="28"/>
          <w:szCs w:val="28"/>
          <w:shd w:val="clear" w:color="auto" w:fill="FFFFFF"/>
        </w:rPr>
        <w:t>Дидактические пособия и игры способствуют музыкально-сенсорному развитию ребенка. С их помощью дети учатся различать звуки по высоте тембру, отмечать ритмический рисунок, следить за направлением движения мелодии; развиваются творческие способности ребят, повышается интерес к музыке, желание чаще ее слушать, играть на инструментах.</w:t>
      </w: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D:\ASUS\Desktop\Мущыкальный\20191122_12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Мущыкальный\20191122_121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326160" cy="3101546"/>
            <wp:effectExtent l="19050" t="0" r="0" b="0"/>
            <wp:docPr id="4" name="Рисунок 4" descr="D:\ASUS\Desktop\Мущыкальный\20191122_12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Мущыкальный\20191122_121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94" cy="31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85136" cy="3446848"/>
            <wp:effectExtent l="19050" t="0" r="5664" b="0"/>
            <wp:docPr id="3" name="Рисунок 3" descr="D:\ASUS\Desktop\Мущыкальный\20191122_12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Мущыкальный\20191122_121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46" cy="345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noProof/>
          <w:color w:val="111111"/>
          <w:sz w:val="28"/>
          <w:szCs w:val="28"/>
        </w:rPr>
      </w:pPr>
    </w:p>
    <w:p w:rsidR="00BA204B" w:rsidRPr="00BA204B" w:rsidRDefault="00BA204B" w:rsidP="00BA204B">
      <w:pPr>
        <w:pStyle w:val="a3"/>
        <w:shd w:val="clear" w:color="auto" w:fill="FFFFFF"/>
        <w:spacing w:before="292" w:beforeAutospacing="0" w:after="292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863679" cy="3818238"/>
            <wp:effectExtent l="19050" t="0" r="0" b="0"/>
            <wp:docPr id="2" name="Рисунок 2" descr="D:\ASUS\Desktop\Мущыкальный\20191122_12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Мущыкальный\20191122_121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59" cy="382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04B" w:rsidRPr="00BA204B" w:rsidSect="005E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A204B"/>
    <w:rsid w:val="005E69CD"/>
    <w:rsid w:val="00BA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2019-11-24T07:23:00Z</dcterms:created>
  <dcterms:modified xsi:type="dcterms:W3CDTF">2019-11-24T07:33:00Z</dcterms:modified>
</cp:coreProperties>
</file>